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CCE" w:rsidRPr="00892CCE" w:rsidRDefault="00892CCE" w:rsidP="00892CCE">
      <w:pPr>
        <w:jc w:val="center"/>
        <w:rPr>
          <w:rFonts w:asciiTheme="minorEastAsia" w:hAnsiTheme="minorEastAsia" w:hint="eastAsia"/>
          <w:b/>
          <w:sz w:val="30"/>
          <w:szCs w:val="30"/>
        </w:rPr>
      </w:pPr>
      <w:r w:rsidRPr="00892CCE">
        <w:rPr>
          <w:rFonts w:asciiTheme="minorEastAsia" w:hAnsiTheme="minorEastAsia" w:hint="eastAsia"/>
          <w:b/>
          <w:sz w:val="30"/>
          <w:szCs w:val="30"/>
        </w:rPr>
        <w:t>6.3 圆的周长</w:t>
      </w:r>
    </w:p>
    <w:p w:rsidR="00892CCE" w:rsidRPr="00DA3018" w:rsidRDefault="00892CCE" w:rsidP="00892CCE">
      <w:pPr>
        <w:pStyle w:val="a5"/>
        <w:spacing w:line="387" w:lineRule="atLeast"/>
        <w:rPr>
          <w:rFonts w:asciiTheme="minorEastAsia" w:eastAsiaTheme="minorEastAsia" w:hAnsiTheme="minorEastAsia"/>
        </w:rPr>
      </w:pPr>
      <w:r w:rsidRPr="00DA3018">
        <w:rPr>
          <w:rFonts w:asciiTheme="minorEastAsia" w:eastAsiaTheme="minorEastAsia" w:hAnsiTheme="minorEastAsia"/>
          <w:noProof/>
          <w:color w:val="FF00FF"/>
          <w:sz w:val="24"/>
        </w:rPr>
        <w:drawing>
          <wp:inline distT="0" distB="0" distL="0" distR="0" wp14:anchorId="0995935F" wp14:editId="4A43521E">
            <wp:extent cx="1657350" cy="390525"/>
            <wp:effectExtent l="0" t="0" r="0" b="9525"/>
            <wp:docPr id="4" name="图片 4" descr="说明: id:21474978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7858;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bookmarkStart w:id="0" w:name="_GoBack"/>
      <w:bookmarkEnd w:id="0"/>
    </w:p>
    <w:p w:rsidR="00892CCE" w:rsidRPr="00DA3018" w:rsidRDefault="00892CCE" w:rsidP="00892CCE">
      <w:pPr>
        <w:spacing w:line="357" w:lineRule="exact"/>
        <w:ind w:firstLineChars="200" w:firstLine="420"/>
        <w:rPr>
          <w:rFonts w:asciiTheme="minorEastAsia" w:hAnsiTheme="minorEastAsia"/>
        </w:rPr>
      </w:pPr>
      <w:r w:rsidRPr="00DA3018">
        <w:rPr>
          <w:rFonts w:asciiTheme="minorEastAsia" w:hAnsiTheme="minorEastAsia"/>
        </w:rPr>
        <w:t>1.</w:t>
      </w:r>
      <w:r w:rsidRPr="00DA3018">
        <w:rPr>
          <w:rFonts w:asciiTheme="minorEastAsia" w:hAnsiTheme="minorEastAsia" w:hint="eastAsia"/>
        </w:rPr>
        <w:t xml:space="preserve"> “圆的周长”是在学生已经初步认识圆、了解圆的特征基础上进一步探索圆的相关知识。在此之前</w:t>
      </w:r>
      <w:r w:rsidRPr="00DA3018">
        <w:rPr>
          <w:rFonts w:asciiTheme="minorEastAsia" w:hAnsiTheme="minorEastAsia"/>
        </w:rPr>
        <w:t>,</w:t>
      </w:r>
      <w:r w:rsidRPr="00DA3018">
        <w:rPr>
          <w:rFonts w:asciiTheme="minorEastAsia" w:hAnsiTheme="minorEastAsia" w:hint="eastAsia"/>
        </w:rPr>
        <w:t>学生已经理解“周长” 的内涵</w:t>
      </w:r>
      <w:r w:rsidRPr="00DA3018">
        <w:rPr>
          <w:rFonts w:asciiTheme="minorEastAsia" w:hAnsiTheme="minorEastAsia"/>
        </w:rPr>
        <w:t>,</w:t>
      </w:r>
      <w:r w:rsidRPr="00DA3018">
        <w:rPr>
          <w:rFonts w:asciiTheme="minorEastAsia" w:hAnsiTheme="minorEastAsia" w:hint="eastAsia"/>
        </w:rPr>
        <w:t>并具有了长方形、正方形周长计算的经验</w:t>
      </w:r>
      <w:r w:rsidRPr="00DA3018">
        <w:rPr>
          <w:rFonts w:asciiTheme="minorEastAsia" w:hAnsiTheme="minorEastAsia"/>
        </w:rPr>
        <w:t>,</w:t>
      </w:r>
      <w:r w:rsidRPr="00DA3018">
        <w:rPr>
          <w:rFonts w:asciiTheme="minorEastAsia" w:hAnsiTheme="minorEastAsia" w:hint="eastAsia"/>
        </w:rPr>
        <w:t>而且接触过一些转化的数学思想</w:t>
      </w:r>
      <w:r w:rsidRPr="00DA3018">
        <w:rPr>
          <w:rFonts w:asciiTheme="minorEastAsia" w:hAnsiTheme="minorEastAsia"/>
        </w:rPr>
        <w:t>,</w:t>
      </w:r>
      <w:r w:rsidRPr="00DA3018">
        <w:rPr>
          <w:rFonts w:asciiTheme="minorEastAsia" w:hAnsiTheme="minorEastAsia" w:hint="eastAsia"/>
        </w:rPr>
        <w:t>这都为本节课的教学奠定了基础。本节课的重点就是让学生经历圆周率探索过程</w:t>
      </w:r>
      <w:r w:rsidRPr="00DA3018">
        <w:rPr>
          <w:rFonts w:asciiTheme="minorEastAsia" w:hAnsiTheme="minorEastAsia"/>
        </w:rPr>
        <w:t>,</w:t>
      </w:r>
      <w:r w:rsidRPr="00DA3018">
        <w:rPr>
          <w:rFonts w:asciiTheme="minorEastAsia" w:hAnsiTheme="minorEastAsia" w:hint="eastAsia"/>
        </w:rPr>
        <w:t>明白圆周率是一个固定不变的值</w:t>
      </w:r>
      <w:r w:rsidRPr="00DA3018">
        <w:rPr>
          <w:rFonts w:asciiTheme="minorEastAsia" w:hAnsiTheme="minorEastAsia"/>
        </w:rPr>
        <w:t>,</w:t>
      </w:r>
      <w:r w:rsidRPr="00DA3018">
        <w:rPr>
          <w:rFonts w:asciiTheme="minorEastAsia" w:hAnsiTheme="minorEastAsia" w:hint="eastAsia"/>
        </w:rPr>
        <w:t>从而为理解圆的周长公式做好铺垫。</w:t>
      </w:r>
    </w:p>
    <w:p w:rsidR="00892CCE" w:rsidRPr="00DA3018" w:rsidRDefault="00892CCE" w:rsidP="00892CCE">
      <w:pPr>
        <w:spacing w:line="357" w:lineRule="exact"/>
        <w:ind w:firstLineChars="200" w:firstLine="420"/>
        <w:rPr>
          <w:rFonts w:asciiTheme="minorEastAsia" w:hAnsiTheme="minorEastAsia"/>
        </w:rPr>
      </w:pPr>
      <w:r w:rsidRPr="00DA3018">
        <w:rPr>
          <w:rFonts w:asciiTheme="minorEastAsia" w:hAnsiTheme="minorEastAsia"/>
        </w:rPr>
        <w:t>2.</w:t>
      </w:r>
      <w:r w:rsidRPr="00DA3018">
        <w:rPr>
          <w:rFonts w:asciiTheme="minorEastAsia" w:hAnsiTheme="minorEastAsia" w:hint="eastAsia"/>
        </w:rPr>
        <w:t xml:space="preserve"> 在引导学生测量时</w:t>
      </w:r>
      <w:r w:rsidRPr="00DA3018">
        <w:rPr>
          <w:rFonts w:asciiTheme="minorEastAsia" w:hAnsiTheme="minorEastAsia"/>
        </w:rPr>
        <w:t>,</w:t>
      </w:r>
      <w:r w:rsidRPr="00DA3018">
        <w:rPr>
          <w:rFonts w:asciiTheme="minorEastAsia" w:hAnsiTheme="minorEastAsia" w:hint="eastAsia"/>
        </w:rPr>
        <w:t>我把教材中要求学生“测量三个大小不同的纸片” 换成了“分别测量</w:t>
      </w:r>
      <w:r w:rsidRPr="00DA3018">
        <w:rPr>
          <w:rFonts w:asciiTheme="minorEastAsia" w:hAnsiTheme="minorEastAsia"/>
        </w:rPr>
        <w:t>1</w:t>
      </w:r>
      <w:r w:rsidRPr="00DA3018">
        <w:rPr>
          <w:rFonts w:asciiTheme="minorEastAsia" w:hAnsiTheme="minorEastAsia" w:hint="eastAsia"/>
        </w:rPr>
        <w:t>元、</w:t>
      </w:r>
      <w:r w:rsidRPr="00DA3018">
        <w:rPr>
          <w:rFonts w:asciiTheme="minorEastAsia" w:hAnsiTheme="minorEastAsia"/>
        </w:rPr>
        <w:t>5</w:t>
      </w:r>
      <w:r w:rsidRPr="00DA3018">
        <w:rPr>
          <w:rFonts w:asciiTheme="minorEastAsia" w:hAnsiTheme="minorEastAsia" w:hint="eastAsia"/>
        </w:rPr>
        <w:t>角、</w:t>
      </w:r>
      <w:r w:rsidRPr="00DA3018">
        <w:rPr>
          <w:rFonts w:asciiTheme="minorEastAsia" w:hAnsiTheme="minorEastAsia"/>
        </w:rPr>
        <w:t>1</w:t>
      </w:r>
      <w:r w:rsidRPr="00DA3018">
        <w:rPr>
          <w:rFonts w:asciiTheme="minorEastAsia" w:hAnsiTheme="minorEastAsia" w:hint="eastAsia"/>
        </w:rPr>
        <w:t>角的硬币”。这样就有效地避免了因纸片过薄不容易测量周长而产生误差的可能性</w:t>
      </w:r>
      <w:r w:rsidRPr="00DA3018">
        <w:rPr>
          <w:rFonts w:asciiTheme="minorEastAsia" w:hAnsiTheme="minorEastAsia"/>
        </w:rPr>
        <w:t>,</w:t>
      </w:r>
      <w:r w:rsidRPr="00DA3018">
        <w:rPr>
          <w:rFonts w:asciiTheme="minorEastAsia" w:hAnsiTheme="minorEastAsia" w:hint="eastAsia"/>
        </w:rPr>
        <w:t>再就是考虑到三种规格的硬币测量结果误差较小</w:t>
      </w:r>
      <w:r w:rsidRPr="00DA3018">
        <w:rPr>
          <w:rFonts w:asciiTheme="minorEastAsia" w:hAnsiTheme="minorEastAsia"/>
        </w:rPr>
        <w:t>,</w:t>
      </w:r>
      <w:r w:rsidRPr="00DA3018">
        <w:rPr>
          <w:rFonts w:asciiTheme="minorEastAsia" w:hAnsiTheme="minorEastAsia" w:hint="eastAsia"/>
        </w:rPr>
        <w:t>并且容易使学生理解“测量中人为因素”在一定程度上影响了计算结果。这样在后面的计算中</w:t>
      </w:r>
      <w:r w:rsidRPr="00DA3018">
        <w:rPr>
          <w:rFonts w:asciiTheme="minorEastAsia" w:hAnsiTheme="minorEastAsia"/>
        </w:rPr>
        <w:t>,</w:t>
      </w:r>
      <w:r w:rsidRPr="00DA3018">
        <w:rPr>
          <w:rFonts w:asciiTheme="minorEastAsia" w:hAnsiTheme="minorEastAsia" w:hint="eastAsia"/>
        </w:rPr>
        <w:t>学生更容易概括出“圆的周长是其直径的</w:t>
      </w:r>
      <w:r w:rsidRPr="00DA3018">
        <w:rPr>
          <w:rFonts w:asciiTheme="minorEastAsia" w:hAnsiTheme="minorEastAsia"/>
        </w:rPr>
        <w:t>3</w:t>
      </w:r>
      <w:r w:rsidRPr="00DA3018">
        <w:rPr>
          <w:rFonts w:asciiTheme="minorEastAsia" w:hAnsiTheme="minorEastAsia" w:hint="eastAsia"/>
        </w:rPr>
        <w:t>倍多一些”。</w:t>
      </w:r>
    </w:p>
    <w:p w:rsidR="00892CCE" w:rsidRPr="00DA3018" w:rsidRDefault="00892CCE" w:rsidP="00892CCE">
      <w:pPr>
        <w:ind w:firstLineChars="200" w:firstLine="420"/>
        <w:rPr>
          <w:rFonts w:asciiTheme="minorEastAsia" w:hAnsiTheme="minorEastAsia"/>
        </w:rPr>
      </w:pPr>
      <w:r w:rsidRPr="00DA3018">
        <w:rPr>
          <w:rFonts w:asciiTheme="minorEastAsia" w:hAnsiTheme="minorEastAsia"/>
        </w:rPr>
        <w:t>3.</w:t>
      </w:r>
      <w:r w:rsidRPr="00DA3018">
        <w:rPr>
          <w:rFonts w:asciiTheme="minorEastAsia" w:hAnsiTheme="minorEastAsia" w:hint="eastAsia"/>
        </w:rPr>
        <w:t xml:space="preserve"> 按照“带领学生走向知识”的理念</w:t>
      </w:r>
      <w:r w:rsidRPr="00DA3018">
        <w:rPr>
          <w:rFonts w:asciiTheme="minorEastAsia" w:hAnsiTheme="minorEastAsia"/>
        </w:rPr>
        <w:t>,</w:t>
      </w:r>
      <w:r w:rsidRPr="00DA3018">
        <w:rPr>
          <w:rFonts w:asciiTheme="minorEastAsia" w:hAnsiTheme="minorEastAsia" w:hint="eastAsia"/>
        </w:rPr>
        <w:t>培养学生实践、动手操作能力和创新精神</w:t>
      </w:r>
      <w:r w:rsidRPr="00DA3018">
        <w:rPr>
          <w:rFonts w:asciiTheme="minorEastAsia" w:hAnsiTheme="minorEastAsia"/>
        </w:rPr>
        <w:t>,</w:t>
      </w:r>
      <w:r w:rsidRPr="00DA3018">
        <w:rPr>
          <w:rFonts w:asciiTheme="minorEastAsia" w:hAnsiTheme="minorEastAsia" w:hint="eastAsia"/>
        </w:rPr>
        <w:t>让学生经历知识生成的过程</w:t>
      </w:r>
      <w:r w:rsidRPr="00DA3018">
        <w:rPr>
          <w:rFonts w:asciiTheme="minorEastAsia" w:hAnsiTheme="minorEastAsia"/>
        </w:rPr>
        <w:t>,</w:t>
      </w:r>
      <w:r w:rsidRPr="00DA3018">
        <w:rPr>
          <w:rFonts w:asciiTheme="minorEastAsia" w:hAnsiTheme="minorEastAsia" w:hint="eastAsia"/>
        </w:rPr>
        <w:t>引出学生数学思考</w:t>
      </w:r>
      <w:r w:rsidRPr="00DA3018">
        <w:rPr>
          <w:rFonts w:asciiTheme="minorEastAsia" w:hAnsiTheme="minorEastAsia"/>
        </w:rPr>
        <w:t>,</w:t>
      </w:r>
      <w:r w:rsidRPr="00DA3018">
        <w:rPr>
          <w:rFonts w:asciiTheme="minorEastAsia" w:hAnsiTheme="minorEastAsia" w:hint="eastAsia"/>
        </w:rPr>
        <w:t>促进学生主动沟通知识的内在联系</w:t>
      </w:r>
      <w:r w:rsidRPr="00DA3018">
        <w:rPr>
          <w:rFonts w:asciiTheme="minorEastAsia" w:hAnsiTheme="minorEastAsia"/>
        </w:rPr>
        <w:t>,</w:t>
      </w:r>
      <w:r w:rsidRPr="00DA3018">
        <w:rPr>
          <w:rFonts w:asciiTheme="minorEastAsia" w:hAnsiTheme="minorEastAsia" w:hint="eastAsia"/>
        </w:rPr>
        <w:t>让我们的数学课堂生动起来。促使学生切实体会到数学就在我们身边</w:t>
      </w:r>
      <w:r w:rsidRPr="00DA3018">
        <w:rPr>
          <w:rFonts w:asciiTheme="minorEastAsia" w:hAnsiTheme="minorEastAsia"/>
        </w:rPr>
        <w:t>,</w:t>
      </w:r>
      <w:r w:rsidRPr="00DA3018">
        <w:rPr>
          <w:rFonts w:asciiTheme="minorEastAsia" w:hAnsiTheme="minorEastAsia" w:hint="eastAsia"/>
        </w:rPr>
        <w:t>数学学习是有价值的。让学生对所学知识做到灵活运用</w:t>
      </w:r>
      <w:r w:rsidRPr="00DA3018">
        <w:rPr>
          <w:rFonts w:asciiTheme="minorEastAsia" w:hAnsiTheme="minorEastAsia"/>
        </w:rPr>
        <w:t>,</w:t>
      </w:r>
      <w:r w:rsidRPr="00DA3018">
        <w:rPr>
          <w:rFonts w:asciiTheme="minorEastAsia" w:hAnsiTheme="minorEastAsia" w:hint="eastAsia"/>
        </w:rPr>
        <w:t>培养学生活学活用的本领。特意安排了由易到难的分层次针对性练习</w:t>
      </w:r>
      <w:r w:rsidRPr="00DA3018">
        <w:rPr>
          <w:rFonts w:asciiTheme="minorEastAsia" w:hAnsiTheme="minorEastAsia"/>
        </w:rPr>
        <w:t>,</w:t>
      </w:r>
      <w:r w:rsidRPr="00DA3018">
        <w:rPr>
          <w:rFonts w:asciiTheme="minorEastAsia" w:hAnsiTheme="minorEastAsia" w:hint="eastAsia"/>
        </w:rPr>
        <w:t>通过圆周长公式的应用</w:t>
      </w:r>
      <w:r w:rsidRPr="00DA3018">
        <w:rPr>
          <w:rFonts w:asciiTheme="minorEastAsia" w:hAnsiTheme="minorEastAsia"/>
        </w:rPr>
        <w:t>,</w:t>
      </w:r>
      <w:r w:rsidRPr="00DA3018">
        <w:rPr>
          <w:rFonts w:asciiTheme="minorEastAsia" w:hAnsiTheme="minorEastAsia" w:hint="eastAsia"/>
        </w:rPr>
        <w:t>使得学生内化了公式</w:t>
      </w:r>
      <w:r w:rsidRPr="00DA3018">
        <w:rPr>
          <w:rFonts w:asciiTheme="minorEastAsia" w:hAnsiTheme="minorEastAsia"/>
        </w:rPr>
        <w:t>,</w:t>
      </w:r>
      <w:r w:rsidRPr="00DA3018">
        <w:rPr>
          <w:rFonts w:asciiTheme="minorEastAsia" w:hAnsiTheme="minorEastAsia" w:hint="eastAsia"/>
        </w:rPr>
        <w:t>掌握了新知</w:t>
      </w:r>
      <w:r w:rsidRPr="00DA3018">
        <w:rPr>
          <w:rFonts w:asciiTheme="minorEastAsia" w:hAnsiTheme="minorEastAsia"/>
        </w:rPr>
        <w:t>,</w:t>
      </w:r>
      <w:r w:rsidRPr="00DA3018">
        <w:rPr>
          <w:rFonts w:asciiTheme="minorEastAsia" w:hAnsiTheme="minorEastAsia" w:hint="eastAsia"/>
        </w:rPr>
        <w:t>并充分体会到数学来源于生活又应用于生活的思想。</w:t>
      </w:r>
    </w:p>
    <w:p w:rsidR="00892CCE" w:rsidRPr="00892CCE" w:rsidRDefault="00892CCE"/>
    <w:sectPr w:rsidR="00892CCE" w:rsidRPr="00892CC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2D9" w:rsidRDefault="002252D9" w:rsidP="00892CCE">
      <w:r>
        <w:separator/>
      </w:r>
    </w:p>
  </w:endnote>
  <w:endnote w:type="continuationSeparator" w:id="0">
    <w:p w:rsidR="002252D9" w:rsidRDefault="002252D9" w:rsidP="00892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2D9" w:rsidRDefault="002252D9" w:rsidP="00892CCE">
      <w:r>
        <w:separator/>
      </w:r>
    </w:p>
  </w:footnote>
  <w:footnote w:type="continuationSeparator" w:id="0">
    <w:p w:rsidR="002252D9" w:rsidRDefault="002252D9" w:rsidP="00892C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86F"/>
    <w:rsid w:val="0015798D"/>
    <w:rsid w:val="002252D9"/>
    <w:rsid w:val="00892CCE"/>
    <w:rsid w:val="008A7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2C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2CCE"/>
    <w:rPr>
      <w:sz w:val="18"/>
      <w:szCs w:val="18"/>
    </w:rPr>
  </w:style>
  <w:style w:type="paragraph" w:styleId="a4">
    <w:name w:val="footer"/>
    <w:basedOn w:val="a"/>
    <w:link w:val="Char0"/>
    <w:uiPriority w:val="99"/>
    <w:unhideWhenUsed/>
    <w:rsid w:val="00892CCE"/>
    <w:pPr>
      <w:tabs>
        <w:tab w:val="center" w:pos="4153"/>
        <w:tab w:val="right" w:pos="8306"/>
      </w:tabs>
      <w:snapToGrid w:val="0"/>
      <w:jc w:val="left"/>
    </w:pPr>
    <w:rPr>
      <w:sz w:val="18"/>
      <w:szCs w:val="18"/>
    </w:rPr>
  </w:style>
  <w:style w:type="character" w:customStyle="1" w:styleId="Char0">
    <w:name w:val="页脚 Char"/>
    <w:basedOn w:val="a0"/>
    <w:link w:val="a4"/>
    <w:uiPriority w:val="99"/>
    <w:rsid w:val="00892CCE"/>
    <w:rPr>
      <w:sz w:val="18"/>
      <w:szCs w:val="18"/>
    </w:rPr>
  </w:style>
  <w:style w:type="paragraph" w:customStyle="1" w:styleId="a5">
    <w:name w:val="三级章节"/>
    <w:basedOn w:val="a"/>
    <w:qFormat/>
    <w:rsid w:val="00892CCE"/>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892CCE"/>
    <w:rPr>
      <w:sz w:val="18"/>
      <w:szCs w:val="18"/>
    </w:rPr>
  </w:style>
  <w:style w:type="character" w:customStyle="1" w:styleId="Char1">
    <w:name w:val="批注框文本 Char"/>
    <w:basedOn w:val="a0"/>
    <w:link w:val="a6"/>
    <w:uiPriority w:val="99"/>
    <w:semiHidden/>
    <w:rsid w:val="00892CC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92C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92CCE"/>
    <w:rPr>
      <w:sz w:val="18"/>
      <w:szCs w:val="18"/>
    </w:rPr>
  </w:style>
  <w:style w:type="paragraph" w:styleId="a4">
    <w:name w:val="footer"/>
    <w:basedOn w:val="a"/>
    <w:link w:val="Char0"/>
    <w:uiPriority w:val="99"/>
    <w:unhideWhenUsed/>
    <w:rsid w:val="00892CCE"/>
    <w:pPr>
      <w:tabs>
        <w:tab w:val="center" w:pos="4153"/>
        <w:tab w:val="right" w:pos="8306"/>
      </w:tabs>
      <w:snapToGrid w:val="0"/>
      <w:jc w:val="left"/>
    </w:pPr>
    <w:rPr>
      <w:sz w:val="18"/>
      <w:szCs w:val="18"/>
    </w:rPr>
  </w:style>
  <w:style w:type="character" w:customStyle="1" w:styleId="Char0">
    <w:name w:val="页脚 Char"/>
    <w:basedOn w:val="a0"/>
    <w:link w:val="a4"/>
    <w:uiPriority w:val="99"/>
    <w:rsid w:val="00892CCE"/>
    <w:rPr>
      <w:sz w:val="18"/>
      <w:szCs w:val="18"/>
    </w:rPr>
  </w:style>
  <w:style w:type="paragraph" w:customStyle="1" w:styleId="a5">
    <w:name w:val="三级章节"/>
    <w:basedOn w:val="a"/>
    <w:qFormat/>
    <w:rsid w:val="00892CCE"/>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892CCE"/>
    <w:rPr>
      <w:sz w:val="18"/>
      <w:szCs w:val="18"/>
    </w:rPr>
  </w:style>
  <w:style w:type="character" w:customStyle="1" w:styleId="Char1">
    <w:name w:val="批注框文本 Char"/>
    <w:basedOn w:val="a0"/>
    <w:link w:val="a6"/>
    <w:uiPriority w:val="99"/>
    <w:semiHidden/>
    <w:rsid w:val="00892C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2018-08-16T01:50:00Z</dcterms:created>
  <dcterms:modified xsi:type="dcterms:W3CDTF">2018-08-16T01:51:00Z</dcterms:modified>
</cp:coreProperties>
</file>